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全国机动车检验检测机构情况调查表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9"/>
        <w:gridCol w:w="1301"/>
        <w:gridCol w:w="409"/>
        <w:gridCol w:w="133"/>
        <w:gridCol w:w="1178"/>
        <w:gridCol w:w="489"/>
        <w:gridCol w:w="34"/>
        <w:gridCol w:w="158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10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一、检测企业基本信息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7796" w:type="dxa"/>
            <w:gridSpan w:val="9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796" w:type="dxa"/>
            <w:gridSpan w:val="9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营业面积m</w:t>
            </w:r>
            <w:r>
              <w:rPr>
                <w:rFonts w:hint="eastAsia" w:ascii="仿宋_GB2312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1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3" w:type="dxa"/>
            <w:gridSpan w:val="5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3543" w:type="dxa"/>
            <w:gridSpan w:val="2"/>
          </w:tcPr>
          <w:p>
            <w:pPr>
              <w:spacing w:line="400" w:lineRule="exact"/>
              <w:ind w:firstLine="140" w:firstLineChars="5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检测业务范围</w:t>
            </w:r>
          </w:p>
        </w:tc>
        <w:tc>
          <w:tcPr>
            <w:tcW w:w="7796" w:type="dxa"/>
            <w:gridSpan w:val="9"/>
          </w:tcPr>
          <w:p>
            <w:pPr>
              <w:spacing w:line="4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□综检   □安检    □环检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企业联系人</w:t>
            </w:r>
          </w:p>
        </w:tc>
        <w:tc>
          <w:tcPr>
            <w:tcW w:w="201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066" w:type="dxa"/>
            <w:gridSpan w:val="4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联系人职务</w:t>
            </w:r>
          </w:p>
        </w:tc>
        <w:tc>
          <w:tcPr>
            <w:tcW w:w="201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4066" w:type="dxa"/>
            <w:gridSpan w:val="4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10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二、检测机构两检合并或三检合一情况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是否完成两检合并或三检合一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□完成两检合并  □完成三检合一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□否（原因：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10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三、相关经营情况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2018年车辆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检测情况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总检测辆次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道路运输车辆检测辆次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道路运输车辆异地检测辆次（省外）</w:t>
            </w:r>
          </w:p>
        </w:tc>
        <w:tc>
          <w:tcPr>
            <w:tcW w:w="1957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道路运输车辆异地检测辆次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（省内）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60" w:type="dxa"/>
            <w:gridSpan w:val="2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与上一年度检测收入情况分析（2018年与2017年相比）</w:t>
            </w:r>
          </w:p>
        </w:tc>
        <w:tc>
          <w:tcPr>
            <w:tcW w:w="7087" w:type="dxa"/>
            <w:gridSpan w:val="8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□减少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（原因分析：                                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□增长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（原因分析：                                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10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四、问题和建议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贵单位在办理两检合一或三检合一的过程中，遇到了哪些问题？</w:t>
            </w:r>
          </w:p>
        </w:tc>
        <w:tc>
          <w:tcPr>
            <w:tcW w:w="5244" w:type="dxa"/>
            <w:gridSpan w:val="5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贵单位对检测行业的持续发展的建议和意见</w:t>
            </w:r>
          </w:p>
        </w:tc>
        <w:tc>
          <w:tcPr>
            <w:tcW w:w="5244" w:type="dxa"/>
            <w:gridSpan w:val="5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left="-372" w:leftChars="-177" w:right="-409" w:rightChars="-195"/>
        <w:jc w:val="lef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276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18C"/>
    <w:rsid w:val="0004434F"/>
    <w:rsid w:val="0005518C"/>
    <w:rsid w:val="000702E9"/>
    <w:rsid w:val="000E4EEF"/>
    <w:rsid w:val="001325F1"/>
    <w:rsid w:val="00154212"/>
    <w:rsid w:val="00157273"/>
    <w:rsid w:val="00160579"/>
    <w:rsid w:val="00174EC1"/>
    <w:rsid w:val="00213EBD"/>
    <w:rsid w:val="00232A35"/>
    <w:rsid w:val="00292603"/>
    <w:rsid w:val="002F33F1"/>
    <w:rsid w:val="00317961"/>
    <w:rsid w:val="00371565"/>
    <w:rsid w:val="00405F80"/>
    <w:rsid w:val="004B1344"/>
    <w:rsid w:val="005E4084"/>
    <w:rsid w:val="00626E23"/>
    <w:rsid w:val="0067044C"/>
    <w:rsid w:val="006974C2"/>
    <w:rsid w:val="006C6F04"/>
    <w:rsid w:val="006D5DE6"/>
    <w:rsid w:val="00700081"/>
    <w:rsid w:val="007338FE"/>
    <w:rsid w:val="00774DEB"/>
    <w:rsid w:val="00784AE9"/>
    <w:rsid w:val="007E190F"/>
    <w:rsid w:val="007E3649"/>
    <w:rsid w:val="007F77FC"/>
    <w:rsid w:val="00805894"/>
    <w:rsid w:val="008A620E"/>
    <w:rsid w:val="009478D3"/>
    <w:rsid w:val="009A089D"/>
    <w:rsid w:val="009F0876"/>
    <w:rsid w:val="00A162AC"/>
    <w:rsid w:val="00A3744B"/>
    <w:rsid w:val="00AC6A61"/>
    <w:rsid w:val="00B0306F"/>
    <w:rsid w:val="00B27AFA"/>
    <w:rsid w:val="00B3636E"/>
    <w:rsid w:val="00BA0C4C"/>
    <w:rsid w:val="00BB5B94"/>
    <w:rsid w:val="00BD7697"/>
    <w:rsid w:val="00BF26EE"/>
    <w:rsid w:val="00CA29E5"/>
    <w:rsid w:val="00CA7EAC"/>
    <w:rsid w:val="00CF1E0C"/>
    <w:rsid w:val="00D1317A"/>
    <w:rsid w:val="00D25807"/>
    <w:rsid w:val="00D63B44"/>
    <w:rsid w:val="00DB53B2"/>
    <w:rsid w:val="00E05373"/>
    <w:rsid w:val="00E179C2"/>
    <w:rsid w:val="00E51364"/>
    <w:rsid w:val="00E67662"/>
    <w:rsid w:val="00E87BFC"/>
    <w:rsid w:val="00EA2382"/>
    <w:rsid w:val="00EA38C6"/>
    <w:rsid w:val="00F62049"/>
    <w:rsid w:val="00F71CA2"/>
    <w:rsid w:val="00F9504A"/>
    <w:rsid w:val="00F968DB"/>
    <w:rsid w:val="1B8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158</Words>
  <Characters>905</Characters>
  <Lines>7</Lines>
  <Paragraphs>2</Paragraphs>
  <TotalTime>3</TotalTime>
  <ScaleCrop>false</ScaleCrop>
  <LinksUpToDate>false</LinksUpToDate>
  <CharactersWithSpaces>1061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2019-05-06T07:53:00Z</dcterms:created>
  <dc:creator>Microsoft</dc:creator>
  <cp:lastModifiedBy>QC</cp:lastModifiedBy>
  <cp:lastPrinted>2019-05-06T00:18:00Z</cp:lastPrinted>
  <dcterms:modified xsi:type="dcterms:W3CDTF">2019-05-14T07:09:20Z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