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42" w:rsidRDefault="00B41A61">
      <w:pPr>
        <w:pStyle w:val="a7"/>
        <w:widowControl/>
        <w:shd w:val="clear" w:color="auto" w:fill="FFFFFF"/>
        <w:spacing w:beforeAutospacing="0" w:afterAutospacing="0" w:line="276" w:lineRule="auto"/>
        <w:ind w:right="30"/>
        <w:jc w:val="both"/>
        <w:rPr>
          <w:rStyle w:val="a9"/>
          <w:rFonts w:ascii="仿宋" w:eastAsia="仿宋" w:hAnsi="仿宋" w:cs="仿宋"/>
          <w:color w:val="333333"/>
          <w:spacing w:val="8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Style w:val="a9"/>
          <w:rFonts w:ascii="仿宋" w:eastAsia="仿宋" w:hAnsi="仿宋" w:cs="仿宋" w:hint="eastAsia"/>
          <w:color w:val="333333"/>
          <w:spacing w:val="8"/>
          <w:sz w:val="30"/>
          <w:szCs w:val="30"/>
          <w:shd w:val="clear" w:color="auto" w:fill="FFFFFF"/>
        </w:rPr>
        <w:t>附件3：</w:t>
      </w:r>
    </w:p>
    <w:p w:rsidR="00B17242" w:rsidRDefault="00B41A61">
      <w:pPr>
        <w:pStyle w:val="a7"/>
        <w:widowControl/>
        <w:shd w:val="clear" w:color="auto" w:fill="FFFFFF"/>
        <w:spacing w:beforeAutospacing="0" w:after="150" w:afterAutospacing="0" w:line="276" w:lineRule="auto"/>
        <w:ind w:right="30"/>
        <w:jc w:val="center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Style w:val="a9"/>
          <w:rFonts w:ascii="仿宋" w:eastAsia="仿宋" w:hAnsi="仿宋" w:cs="仿宋" w:hint="eastAsia"/>
          <w:color w:val="333333"/>
          <w:spacing w:val="8"/>
          <w:sz w:val="43"/>
          <w:szCs w:val="43"/>
          <w:shd w:val="clear" w:color="auto" w:fill="FFFFFF"/>
        </w:rPr>
        <w:t>培训报名回执</w:t>
      </w:r>
    </w:p>
    <w:tbl>
      <w:tblPr>
        <w:tblStyle w:val="a8"/>
        <w:tblpPr w:leftFromText="180" w:rightFromText="180" w:vertAnchor="text" w:horzAnchor="page" w:tblpX="1541" w:tblpY="95"/>
        <w:tblOverlap w:val="never"/>
        <w:tblW w:w="8716" w:type="dxa"/>
        <w:tblLayout w:type="fixed"/>
        <w:tblLook w:val="04A0" w:firstRow="1" w:lastRow="0" w:firstColumn="1" w:lastColumn="0" w:noHBand="0" w:noVBand="1"/>
      </w:tblPr>
      <w:tblGrid>
        <w:gridCol w:w="1101"/>
        <w:gridCol w:w="519"/>
        <w:gridCol w:w="1110"/>
        <w:gridCol w:w="375"/>
        <w:gridCol w:w="948"/>
        <w:gridCol w:w="1452"/>
        <w:gridCol w:w="300"/>
        <w:gridCol w:w="930"/>
        <w:gridCol w:w="1981"/>
      </w:tblGrid>
      <w:tr w:rsidR="00B17242">
        <w:trPr>
          <w:trHeight w:val="692"/>
        </w:trPr>
        <w:tc>
          <w:tcPr>
            <w:tcW w:w="1620" w:type="dxa"/>
            <w:gridSpan w:val="2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096" w:type="dxa"/>
            <w:gridSpan w:val="7"/>
            <w:vAlign w:val="center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>
        <w:trPr>
          <w:trHeight w:val="527"/>
        </w:trPr>
        <w:tc>
          <w:tcPr>
            <w:tcW w:w="1620" w:type="dxa"/>
            <w:gridSpan w:val="2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联系人姓名</w:t>
            </w:r>
          </w:p>
        </w:tc>
        <w:tc>
          <w:tcPr>
            <w:tcW w:w="1110" w:type="dxa"/>
            <w:vAlign w:val="center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452" w:type="dxa"/>
            <w:vAlign w:val="center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981" w:type="dxa"/>
            <w:vAlign w:val="center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431"/>
        </w:trPr>
        <w:tc>
          <w:tcPr>
            <w:tcW w:w="1101" w:type="dxa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培训项目（名称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前面□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打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√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981" w:type="dxa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366"/>
        </w:trPr>
        <w:tc>
          <w:tcPr>
            <w:tcW w:w="110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7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w w:val="5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汽车车身修理，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汽车喷漆，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汽车技术(维修/装调)，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新能源汽车，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w w:val="50"/>
                <w:sz w:val="24"/>
                <w:szCs w:val="24"/>
              </w:rPr>
              <w:t>汽车营销</w:t>
            </w:r>
          </w:p>
        </w:tc>
        <w:tc>
          <w:tcPr>
            <w:tcW w:w="1981" w:type="dxa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7242" w:rsidTr="0062631F">
        <w:trPr>
          <w:trHeight w:val="477"/>
        </w:trPr>
        <w:tc>
          <w:tcPr>
            <w:tcW w:w="1101" w:type="dxa"/>
            <w:vMerge w:val="restart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酒店</w:t>
            </w:r>
          </w:p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预定</w:t>
            </w:r>
          </w:p>
        </w:tc>
        <w:tc>
          <w:tcPr>
            <w:tcW w:w="2004" w:type="dxa"/>
            <w:gridSpan w:val="3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蓝海大饭店</w:t>
            </w:r>
          </w:p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（市中店）</w:t>
            </w:r>
          </w:p>
        </w:tc>
        <w:tc>
          <w:tcPr>
            <w:tcW w:w="2700" w:type="dxa"/>
            <w:gridSpan w:val="3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19号入住：</w:t>
            </w:r>
          </w:p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标准间（   ）间</w:t>
            </w:r>
          </w:p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大床房（   ）间</w:t>
            </w:r>
          </w:p>
        </w:tc>
        <w:tc>
          <w:tcPr>
            <w:tcW w:w="2911" w:type="dxa"/>
            <w:gridSpan w:val="2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20号入住：</w:t>
            </w:r>
          </w:p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标准间（   ）间</w:t>
            </w:r>
          </w:p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大床房（   ）间</w:t>
            </w:r>
          </w:p>
        </w:tc>
      </w:tr>
      <w:tr w:rsidR="00B17242" w:rsidTr="0062631F">
        <w:trPr>
          <w:trHeight w:val="477"/>
        </w:trPr>
        <w:tc>
          <w:tcPr>
            <w:tcW w:w="1101" w:type="dxa"/>
            <w:vMerge/>
            <w:vAlign w:val="center"/>
          </w:tcPr>
          <w:p w:rsidR="00B17242" w:rsidRDefault="00B17242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银座佳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驿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酒店(英雄山路店)</w:t>
            </w:r>
          </w:p>
        </w:tc>
        <w:tc>
          <w:tcPr>
            <w:tcW w:w="2700" w:type="dxa"/>
            <w:gridSpan w:val="3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19号入住：</w:t>
            </w:r>
          </w:p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标准间（   ）间</w:t>
            </w:r>
          </w:p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大床房（   ）间</w:t>
            </w:r>
          </w:p>
        </w:tc>
        <w:tc>
          <w:tcPr>
            <w:tcW w:w="2911" w:type="dxa"/>
            <w:gridSpan w:val="2"/>
            <w:vAlign w:val="center"/>
          </w:tcPr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20号入住：</w:t>
            </w:r>
          </w:p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标准间（   ）间</w:t>
            </w:r>
          </w:p>
          <w:p w:rsidR="00B17242" w:rsidRDefault="00B41A61">
            <w:pPr>
              <w:wordWrap w:val="0"/>
              <w:adjustRightInd w:val="0"/>
              <w:snapToGrid w:val="0"/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大床房（   ）间</w:t>
            </w:r>
          </w:p>
        </w:tc>
      </w:tr>
    </w:tbl>
    <w:p w:rsidR="00B17242" w:rsidRDefault="00B41A61">
      <w:pPr>
        <w:widowControl/>
        <w:spacing w:line="276" w:lineRule="auto"/>
        <w:jc w:val="left"/>
        <w:rPr>
          <w:rFonts w:ascii="仿宋" w:eastAsia="仿宋" w:hAnsi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30"/>
          <w:szCs w:val="30"/>
          <w:shd w:val="clear" w:color="auto" w:fill="FFFFFF"/>
        </w:rPr>
        <w:t>请于</w:t>
      </w:r>
      <w:r>
        <w:rPr>
          <w:rFonts w:ascii="仿宋" w:eastAsia="仿宋" w:hAnsi="仿宋" w:cs="仿宋"/>
          <w:color w:val="333333"/>
          <w:spacing w:val="8"/>
          <w:sz w:val="30"/>
          <w:szCs w:val="30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pacing w:val="8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仿宋"/>
          <w:color w:val="333333"/>
          <w:spacing w:val="8"/>
          <w:sz w:val="30"/>
          <w:szCs w:val="30"/>
          <w:shd w:val="clear" w:color="auto" w:fill="FFFFFF"/>
        </w:rPr>
        <w:t>31</w:t>
      </w:r>
      <w:r>
        <w:rPr>
          <w:rFonts w:ascii="仿宋" w:eastAsia="仿宋" w:hAnsi="仿宋" w:cs="仿宋" w:hint="eastAsia"/>
          <w:color w:val="333333"/>
          <w:spacing w:val="8"/>
          <w:sz w:val="30"/>
          <w:szCs w:val="30"/>
          <w:shd w:val="clear" w:color="auto" w:fill="FFFFFF"/>
        </w:rPr>
        <w:t>日前将回执发送到邮箱:（sdqcwxjc@163.com）</w:t>
      </w:r>
    </w:p>
    <w:p w:rsidR="0062631F" w:rsidRDefault="00B41A61">
      <w:pPr>
        <w:widowControl/>
        <w:spacing w:line="276" w:lineRule="auto"/>
        <w:jc w:val="left"/>
        <w:rPr>
          <w:rFonts w:ascii="仿宋" w:eastAsia="仿宋" w:hAnsi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30"/>
          <w:szCs w:val="30"/>
          <w:shd w:val="clear" w:color="auto" w:fill="FFFFFF"/>
        </w:rPr>
        <w:t>联系人：杨文宇13153148899，吴芷红13791006166,</w:t>
      </w:r>
    </w:p>
    <w:p w:rsidR="00B17242" w:rsidRDefault="00B41A61" w:rsidP="0062631F">
      <w:pPr>
        <w:widowControl/>
        <w:spacing w:line="276" w:lineRule="auto"/>
        <w:ind w:firstLineChars="400" w:firstLine="1320"/>
        <w:jc w:val="left"/>
        <w:rPr>
          <w:rFonts w:eastAsia="仿宋"/>
          <w:kern w:val="0"/>
          <w:sz w:val="30"/>
          <w:szCs w:val="30"/>
        </w:rPr>
      </w:pPr>
      <w:r>
        <w:rPr>
          <w:rFonts w:ascii="仿宋" w:eastAsia="仿宋" w:hAnsi="仿宋" w:cs="仿宋"/>
          <w:color w:val="333333"/>
          <w:spacing w:val="15"/>
          <w:sz w:val="30"/>
          <w:szCs w:val="30"/>
          <w:shd w:val="clear" w:color="auto" w:fill="FFFFFF"/>
        </w:rPr>
        <w:t>王一兴</w:t>
      </w:r>
      <w:r>
        <w:rPr>
          <w:rFonts w:ascii="仿宋" w:eastAsia="仿宋" w:hAnsi="仿宋" w:cs="仿宋" w:hint="eastAsia"/>
          <w:color w:val="333333"/>
          <w:spacing w:val="15"/>
          <w:sz w:val="30"/>
          <w:szCs w:val="30"/>
          <w:shd w:val="clear" w:color="auto" w:fill="FFFFFF"/>
        </w:rPr>
        <w:t>18366122609。</w:t>
      </w:r>
    </w:p>
    <w:sectPr w:rsidR="00B17242" w:rsidSect="00B17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A2" w:rsidRDefault="003705A2" w:rsidP="00372F48">
      <w:r>
        <w:separator/>
      </w:r>
    </w:p>
  </w:endnote>
  <w:endnote w:type="continuationSeparator" w:id="0">
    <w:p w:rsidR="003705A2" w:rsidRDefault="003705A2" w:rsidP="0037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A2" w:rsidRDefault="003705A2" w:rsidP="00372F48">
      <w:r>
        <w:separator/>
      </w:r>
    </w:p>
  </w:footnote>
  <w:footnote w:type="continuationSeparator" w:id="0">
    <w:p w:rsidR="003705A2" w:rsidRDefault="003705A2" w:rsidP="0037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200C"/>
    <w:multiLevelType w:val="multilevel"/>
    <w:tmpl w:val="0E34200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415CD0"/>
    <w:multiLevelType w:val="multilevel"/>
    <w:tmpl w:val="60415CD0"/>
    <w:lvl w:ilvl="0">
      <w:start w:val="1"/>
      <w:numFmt w:val="decimal"/>
      <w:lvlText w:val="%1、"/>
      <w:lvlJc w:val="left"/>
      <w:pPr>
        <w:ind w:left="135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2" w:hanging="420"/>
      </w:pPr>
    </w:lvl>
    <w:lvl w:ilvl="2">
      <w:start w:val="1"/>
      <w:numFmt w:val="lowerRoman"/>
      <w:lvlText w:val="%3."/>
      <w:lvlJc w:val="right"/>
      <w:pPr>
        <w:ind w:left="1892" w:hanging="420"/>
      </w:pPr>
    </w:lvl>
    <w:lvl w:ilvl="3">
      <w:start w:val="1"/>
      <w:numFmt w:val="decimal"/>
      <w:lvlText w:val="%4."/>
      <w:lvlJc w:val="left"/>
      <w:pPr>
        <w:ind w:left="2312" w:hanging="420"/>
      </w:pPr>
    </w:lvl>
    <w:lvl w:ilvl="4">
      <w:start w:val="1"/>
      <w:numFmt w:val="lowerLetter"/>
      <w:lvlText w:val="%5)"/>
      <w:lvlJc w:val="left"/>
      <w:pPr>
        <w:ind w:left="2732" w:hanging="420"/>
      </w:pPr>
    </w:lvl>
    <w:lvl w:ilvl="5">
      <w:start w:val="1"/>
      <w:numFmt w:val="lowerRoman"/>
      <w:lvlText w:val="%6."/>
      <w:lvlJc w:val="right"/>
      <w:pPr>
        <w:ind w:left="3152" w:hanging="420"/>
      </w:pPr>
    </w:lvl>
    <w:lvl w:ilvl="6">
      <w:start w:val="1"/>
      <w:numFmt w:val="decimal"/>
      <w:lvlText w:val="%7."/>
      <w:lvlJc w:val="left"/>
      <w:pPr>
        <w:ind w:left="3572" w:hanging="420"/>
      </w:pPr>
    </w:lvl>
    <w:lvl w:ilvl="7">
      <w:start w:val="1"/>
      <w:numFmt w:val="lowerLetter"/>
      <w:lvlText w:val="%8)"/>
      <w:lvlJc w:val="left"/>
      <w:pPr>
        <w:ind w:left="3992" w:hanging="420"/>
      </w:pPr>
    </w:lvl>
    <w:lvl w:ilvl="8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D1441"/>
    <w:rsid w:val="000E0184"/>
    <w:rsid w:val="000E5944"/>
    <w:rsid w:val="00174B3F"/>
    <w:rsid w:val="00245769"/>
    <w:rsid w:val="00251413"/>
    <w:rsid w:val="002A1189"/>
    <w:rsid w:val="002B4B82"/>
    <w:rsid w:val="002C67DD"/>
    <w:rsid w:val="003705A2"/>
    <w:rsid w:val="00372F48"/>
    <w:rsid w:val="00460886"/>
    <w:rsid w:val="00470781"/>
    <w:rsid w:val="0049099F"/>
    <w:rsid w:val="004B3328"/>
    <w:rsid w:val="004D1441"/>
    <w:rsid w:val="004D2FEC"/>
    <w:rsid w:val="004E07BD"/>
    <w:rsid w:val="005141DA"/>
    <w:rsid w:val="00536CAE"/>
    <w:rsid w:val="00540998"/>
    <w:rsid w:val="00574763"/>
    <w:rsid w:val="005A7E0C"/>
    <w:rsid w:val="005C7025"/>
    <w:rsid w:val="0062631F"/>
    <w:rsid w:val="0064565C"/>
    <w:rsid w:val="00670BE3"/>
    <w:rsid w:val="006C0185"/>
    <w:rsid w:val="006C6F04"/>
    <w:rsid w:val="00745269"/>
    <w:rsid w:val="007B2709"/>
    <w:rsid w:val="007E1FE2"/>
    <w:rsid w:val="007F4B02"/>
    <w:rsid w:val="008373BB"/>
    <w:rsid w:val="008838A8"/>
    <w:rsid w:val="00931CC1"/>
    <w:rsid w:val="00996DF7"/>
    <w:rsid w:val="00A2792B"/>
    <w:rsid w:val="00A37DDB"/>
    <w:rsid w:val="00A47B39"/>
    <w:rsid w:val="00AE0449"/>
    <w:rsid w:val="00B13512"/>
    <w:rsid w:val="00B17242"/>
    <w:rsid w:val="00B41A61"/>
    <w:rsid w:val="00B53881"/>
    <w:rsid w:val="00B824CA"/>
    <w:rsid w:val="00BA0506"/>
    <w:rsid w:val="00BD387F"/>
    <w:rsid w:val="00C07B54"/>
    <w:rsid w:val="00C10CE5"/>
    <w:rsid w:val="00CD5866"/>
    <w:rsid w:val="00DF5FB8"/>
    <w:rsid w:val="00E022D9"/>
    <w:rsid w:val="00E96C31"/>
    <w:rsid w:val="00E97565"/>
    <w:rsid w:val="00EB65A0"/>
    <w:rsid w:val="00EE12A2"/>
    <w:rsid w:val="00EF3EE6"/>
    <w:rsid w:val="00EF5D7A"/>
    <w:rsid w:val="00F32BE3"/>
    <w:rsid w:val="00F544E6"/>
    <w:rsid w:val="011042B6"/>
    <w:rsid w:val="01AC523D"/>
    <w:rsid w:val="01D254E2"/>
    <w:rsid w:val="01E453EF"/>
    <w:rsid w:val="020A723E"/>
    <w:rsid w:val="025A436D"/>
    <w:rsid w:val="02963D6E"/>
    <w:rsid w:val="04621F40"/>
    <w:rsid w:val="04B17969"/>
    <w:rsid w:val="04CF08EC"/>
    <w:rsid w:val="074E0154"/>
    <w:rsid w:val="082746D3"/>
    <w:rsid w:val="08447DB6"/>
    <w:rsid w:val="089535CD"/>
    <w:rsid w:val="08CE5B8E"/>
    <w:rsid w:val="0A2D038E"/>
    <w:rsid w:val="0ADE56F5"/>
    <w:rsid w:val="0B3B3A20"/>
    <w:rsid w:val="0BBB4004"/>
    <w:rsid w:val="0CEC6EBE"/>
    <w:rsid w:val="0D4F2163"/>
    <w:rsid w:val="0D571D7C"/>
    <w:rsid w:val="0D59547A"/>
    <w:rsid w:val="0EAB32E3"/>
    <w:rsid w:val="0ECD6D98"/>
    <w:rsid w:val="0ED414BF"/>
    <w:rsid w:val="0F13514E"/>
    <w:rsid w:val="0F8E2BCE"/>
    <w:rsid w:val="103B4F96"/>
    <w:rsid w:val="107F2A8F"/>
    <w:rsid w:val="10863900"/>
    <w:rsid w:val="10ED77C9"/>
    <w:rsid w:val="11332C33"/>
    <w:rsid w:val="113A0C47"/>
    <w:rsid w:val="11407053"/>
    <w:rsid w:val="11A238E8"/>
    <w:rsid w:val="13251FF5"/>
    <w:rsid w:val="13CF09CF"/>
    <w:rsid w:val="13D0653B"/>
    <w:rsid w:val="13DC5FB6"/>
    <w:rsid w:val="148D1877"/>
    <w:rsid w:val="14E94D1A"/>
    <w:rsid w:val="14F50306"/>
    <w:rsid w:val="166F15C7"/>
    <w:rsid w:val="168A1C0A"/>
    <w:rsid w:val="17056206"/>
    <w:rsid w:val="172A78A1"/>
    <w:rsid w:val="172D76D0"/>
    <w:rsid w:val="18137AF2"/>
    <w:rsid w:val="184577FB"/>
    <w:rsid w:val="18F43ECE"/>
    <w:rsid w:val="191E0F35"/>
    <w:rsid w:val="19203EE8"/>
    <w:rsid w:val="19C961D1"/>
    <w:rsid w:val="1A5F40B2"/>
    <w:rsid w:val="1ACA5FBF"/>
    <w:rsid w:val="1BF9417D"/>
    <w:rsid w:val="1CF911D4"/>
    <w:rsid w:val="1D2E0BAF"/>
    <w:rsid w:val="1D616ADD"/>
    <w:rsid w:val="1E3522CE"/>
    <w:rsid w:val="1E6E7480"/>
    <w:rsid w:val="1EEE5A90"/>
    <w:rsid w:val="1FAA62BD"/>
    <w:rsid w:val="1FC2782D"/>
    <w:rsid w:val="1FD15137"/>
    <w:rsid w:val="20780DDE"/>
    <w:rsid w:val="215257F3"/>
    <w:rsid w:val="218024E1"/>
    <w:rsid w:val="21EB44D6"/>
    <w:rsid w:val="220D4991"/>
    <w:rsid w:val="22B75A9E"/>
    <w:rsid w:val="22B92B34"/>
    <w:rsid w:val="23846E87"/>
    <w:rsid w:val="24465B8D"/>
    <w:rsid w:val="24C13C0F"/>
    <w:rsid w:val="24EF3119"/>
    <w:rsid w:val="253A1BC0"/>
    <w:rsid w:val="25412BD1"/>
    <w:rsid w:val="25DB6522"/>
    <w:rsid w:val="262D341B"/>
    <w:rsid w:val="263B431C"/>
    <w:rsid w:val="26D41127"/>
    <w:rsid w:val="283F2BC8"/>
    <w:rsid w:val="28490D88"/>
    <w:rsid w:val="28CD6F16"/>
    <w:rsid w:val="28EA3D28"/>
    <w:rsid w:val="29794EDE"/>
    <w:rsid w:val="29CC64D9"/>
    <w:rsid w:val="2A1F447F"/>
    <w:rsid w:val="2A567530"/>
    <w:rsid w:val="2A69733F"/>
    <w:rsid w:val="2BAD3B8E"/>
    <w:rsid w:val="2BCB6C32"/>
    <w:rsid w:val="2C724553"/>
    <w:rsid w:val="2D0E4C11"/>
    <w:rsid w:val="2D1109F6"/>
    <w:rsid w:val="2D2256F8"/>
    <w:rsid w:val="2F257FBA"/>
    <w:rsid w:val="2FD2742F"/>
    <w:rsid w:val="30520B48"/>
    <w:rsid w:val="31533531"/>
    <w:rsid w:val="316920A0"/>
    <w:rsid w:val="32863ED5"/>
    <w:rsid w:val="33FF04B7"/>
    <w:rsid w:val="344F7213"/>
    <w:rsid w:val="346024B8"/>
    <w:rsid w:val="346B5694"/>
    <w:rsid w:val="35027E40"/>
    <w:rsid w:val="365D50DD"/>
    <w:rsid w:val="37316D99"/>
    <w:rsid w:val="37AE6C9E"/>
    <w:rsid w:val="381564CD"/>
    <w:rsid w:val="3842281B"/>
    <w:rsid w:val="388F532F"/>
    <w:rsid w:val="38963E41"/>
    <w:rsid w:val="38C9701C"/>
    <w:rsid w:val="391E6270"/>
    <w:rsid w:val="3A610E44"/>
    <w:rsid w:val="3A700A6C"/>
    <w:rsid w:val="3AFC646F"/>
    <w:rsid w:val="3B2D55EC"/>
    <w:rsid w:val="3B3B4036"/>
    <w:rsid w:val="3BDD3762"/>
    <w:rsid w:val="3BFD37A9"/>
    <w:rsid w:val="3CB66D83"/>
    <w:rsid w:val="3CDF5E55"/>
    <w:rsid w:val="3D1B54FE"/>
    <w:rsid w:val="3D5101DD"/>
    <w:rsid w:val="3E001929"/>
    <w:rsid w:val="3E2522B6"/>
    <w:rsid w:val="3E85049C"/>
    <w:rsid w:val="3E9166E8"/>
    <w:rsid w:val="3EB23FE5"/>
    <w:rsid w:val="3F4751DE"/>
    <w:rsid w:val="3F5C231A"/>
    <w:rsid w:val="3FB35CD7"/>
    <w:rsid w:val="3FE4249C"/>
    <w:rsid w:val="3FE7026D"/>
    <w:rsid w:val="40185AD5"/>
    <w:rsid w:val="4091315E"/>
    <w:rsid w:val="40ED031A"/>
    <w:rsid w:val="40F3186D"/>
    <w:rsid w:val="42144F20"/>
    <w:rsid w:val="43C9185E"/>
    <w:rsid w:val="43F46384"/>
    <w:rsid w:val="44544ABE"/>
    <w:rsid w:val="446437EB"/>
    <w:rsid w:val="46031397"/>
    <w:rsid w:val="46B57683"/>
    <w:rsid w:val="471A48A4"/>
    <w:rsid w:val="472A6178"/>
    <w:rsid w:val="481654CF"/>
    <w:rsid w:val="48672C55"/>
    <w:rsid w:val="48D34054"/>
    <w:rsid w:val="49765278"/>
    <w:rsid w:val="49EA5EEC"/>
    <w:rsid w:val="4A211731"/>
    <w:rsid w:val="4A4F6483"/>
    <w:rsid w:val="4A8B608C"/>
    <w:rsid w:val="4ABF3319"/>
    <w:rsid w:val="4ACC1C76"/>
    <w:rsid w:val="4BD140B4"/>
    <w:rsid w:val="4D8C3E91"/>
    <w:rsid w:val="4D9C318B"/>
    <w:rsid w:val="4F107786"/>
    <w:rsid w:val="501C7405"/>
    <w:rsid w:val="50C63484"/>
    <w:rsid w:val="5187758D"/>
    <w:rsid w:val="51CB2883"/>
    <w:rsid w:val="534F2B08"/>
    <w:rsid w:val="541334B4"/>
    <w:rsid w:val="5423515F"/>
    <w:rsid w:val="54493217"/>
    <w:rsid w:val="544D746B"/>
    <w:rsid w:val="547E0A34"/>
    <w:rsid w:val="55E246D6"/>
    <w:rsid w:val="55ED1958"/>
    <w:rsid w:val="56092510"/>
    <w:rsid w:val="56884165"/>
    <w:rsid w:val="57266359"/>
    <w:rsid w:val="57D05056"/>
    <w:rsid w:val="5A5D1060"/>
    <w:rsid w:val="5A883BCA"/>
    <w:rsid w:val="5AAE6BDF"/>
    <w:rsid w:val="5B473691"/>
    <w:rsid w:val="5B5059AB"/>
    <w:rsid w:val="5C1B2E8A"/>
    <w:rsid w:val="5C8372E9"/>
    <w:rsid w:val="5CF82FDF"/>
    <w:rsid w:val="5D616EA1"/>
    <w:rsid w:val="5DE60053"/>
    <w:rsid w:val="5E3C1A33"/>
    <w:rsid w:val="5E400B65"/>
    <w:rsid w:val="5EAF30C3"/>
    <w:rsid w:val="60013971"/>
    <w:rsid w:val="60432B00"/>
    <w:rsid w:val="605C6108"/>
    <w:rsid w:val="60C626A4"/>
    <w:rsid w:val="61C83DD3"/>
    <w:rsid w:val="61E514AC"/>
    <w:rsid w:val="63211BF8"/>
    <w:rsid w:val="63B71DFA"/>
    <w:rsid w:val="647A03F1"/>
    <w:rsid w:val="657F3315"/>
    <w:rsid w:val="658557AC"/>
    <w:rsid w:val="66BD56D0"/>
    <w:rsid w:val="69286D71"/>
    <w:rsid w:val="69902785"/>
    <w:rsid w:val="6B71318A"/>
    <w:rsid w:val="6C1137D5"/>
    <w:rsid w:val="6C366BDE"/>
    <w:rsid w:val="6C60469C"/>
    <w:rsid w:val="6C951695"/>
    <w:rsid w:val="6D72393A"/>
    <w:rsid w:val="6D771BA3"/>
    <w:rsid w:val="6D922DDD"/>
    <w:rsid w:val="6E286FCC"/>
    <w:rsid w:val="6E5A25F6"/>
    <w:rsid w:val="6EC322DF"/>
    <w:rsid w:val="7140647A"/>
    <w:rsid w:val="714842C1"/>
    <w:rsid w:val="71BD75F3"/>
    <w:rsid w:val="71C202CE"/>
    <w:rsid w:val="75F4608E"/>
    <w:rsid w:val="76520B08"/>
    <w:rsid w:val="77353F63"/>
    <w:rsid w:val="773F615E"/>
    <w:rsid w:val="778A0906"/>
    <w:rsid w:val="77B01DFF"/>
    <w:rsid w:val="782A18AF"/>
    <w:rsid w:val="788A5442"/>
    <w:rsid w:val="78A13F8D"/>
    <w:rsid w:val="78EA4477"/>
    <w:rsid w:val="78EB5003"/>
    <w:rsid w:val="7A6B54A5"/>
    <w:rsid w:val="7A787998"/>
    <w:rsid w:val="7AF57DE9"/>
    <w:rsid w:val="7D0444BD"/>
    <w:rsid w:val="7D1937E0"/>
    <w:rsid w:val="7E2159BA"/>
    <w:rsid w:val="7E4762BF"/>
    <w:rsid w:val="7E72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242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17242"/>
    <w:pPr>
      <w:ind w:leftChars="2500" w:left="100"/>
    </w:pPr>
  </w:style>
  <w:style w:type="paragraph" w:styleId="a4">
    <w:name w:val="Balloon Text"/>
    <w:basedOn w:val="a"/>
    <w:link w:val="Char0"/>
    <w:qFormat/>
    <w:rsid w:val="00B17242"/>
    <w:rPr>
      <w:sz w:val="18"/>
      <w:szCs w:val="18"/>
    </w:rPr>
  </w:style>
  <w:style w:type="paragraph" w:styleId="a5">
    <w:name w:val="footer"/>
    <w:basedOn w:val="a"/>
    <w:link w:val="Char1"/>
    <w:qFormat/>
    <w:rsid w:val="00B17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B1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17242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rsid w:val="00B172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B17242"/>
    <w:rPr>
      <w:b/>
    </w:rPr>
  </w:style>
  <w:style w:type="character" w:styleId="aa">
    <w:name w:val="Hyperlink"/>
    <w:basedOn w:val="a0"/>
    <w:qFormat/>
    <w:rsid w:val="00B1724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17242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B17242"/>
    <w:rPr>
      <w:rFonts w:ascii="等线" w:eastAsia="等线" w:hAnsi="等线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B17242"/>
    <w:rPr>
      <w:rFonts w:ascii="等线" w:eastAsia="等线" w:hAnsi="等线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B17242"/>
    <w:rPr>
      <w:rFonts w:ascii="等线" w:eastAsia="等线" w:hAnsi="等线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B17242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B17242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17242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qFormat/>
    <w:rsid w:val="00B17242"/>
    <w:rPr>
      <w:rFonts w:ascii="等线" w:eastAsia="等线" w:hAnsi="等线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642</Words>
  <Characters>164</Characters>
  <Application>Microsoft Office Word</Application>
  <DocSecurity>0</DocSecurity>
  <Lines>1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</dc:creator>
  <cp:lastModifiedBy>wu</cp:lastModifiedBy>
  <cp:revision>7</cp:revision>
  <cp:lastPrinted>2019-03-08T05:59:00Z</cp:lastPrinted>
  <dcterms:created xsi:type="dcterms:W3CDTF">2019-03-17T09:52:00Z</dcterms:created>
  <dcterms:modified xsi:type="dcterms:W3CDTF">2019-03-18T10:05:00Z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